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09" w:rsidRPr="006F2909" w:rsidRDefault="006F2909" w:rsidP="006F2909">
      <w:pPr>
        <w:jc w:val="center"/>
        <w:rPr>
          <w:rFonts w:ascii="Times New Roman" w:hAnsi="Times New Roman" w:cs="Times New Roman"/>
          <w:sz w:val="28"/>
          <w:szCs w:val="26"/>
        </w:rPr>
      </w:pPr>
      <w:r>
        <w:rPr>
          <w:noProof/>
          <w:sz w:val="28"/>
          <w:szCs w:val="26"/>
        </w:rPr>
        <w:drawing>
          <wp:inline distT="0" distB="0" distL="0" distR="0">
            <wp:extent cx="1483995" cy="162433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995" cy="1624330"/>
                    </a:xfrm>
                    <a:prstGeom prst="rect">
                      <a:avLst/>
                    </a:prstGeom>
                  </pic:spPr>
                </pic:pic>
              </a:graphicData>
            </a:graphic>
          </wp:inline>
        </w:drawing>
      </w:r>
    </w:p>
    <w:p w:rsidR="006F2909" w:rsidRDefault="006F2909" w:rsidP="006F2909">
      <w:pPr>
        <w:jc w:val="center"/>
        <w:rPr>
          <w:rFonts w:ascii="Times New Roman" w:hAnsi="Times New Roman" w:cs="Times New Roman"/>
          <w:sz w:val="28"/>
          <w:szCs w:val="26"/>
        </w:rPr>
      </w:pPr>
    </w:p>
    <w:p w:rsidR="006F2909" w:rsidRDefault="006F2909" w:rsidP="006F2909">
      <w:pPr>
        <w:jc w:val="center"/>
        <w:rPr>
          <w:rFonts w:ascii="Times New Roman" w:hAnsi="Times New Roman" w:cs="Times New Roman"/>
          <w:sz w:val="28"/>
          <w:szCs w:val="26"/>
        </w:rPr>
      </w:pPr>
    </w:p>
    <w:p w:rsidR="006F2909" w:rsidRPr="006F2909" w:rsidRDefault="006F2909" w:rsidP="006F2909">
      <w:pPr>
        <w:jc w:val="center"/>
        <w:rPr>
          <w:rFonts w:ascii="Times New Roman" w:hAnsi="Times New Roman" w:cs="Times New Roman"/>
          <w:b/>
          <w:sz w:val="44"/>
          <w:szCs w:val="26"/>
        </w:rPr>
      </w:pPr>
      <w:r w:rsidRPr="006F2909">
        <w:rPr>
          <w:rFonts w:ascii="Times New Roman" w:hAnsi="Times New Roman" w:cs="Times New Roman"/>
          <w:b/>
          <w:sz w:val="44"/>
          <w:szCs w:val="26"/>
        </w:rPr>
        <w:t>ПРОКУРАТУРА</w:t>
      </w:r>
    </w:p>
    <w:p w:rsidR="006F2909" w:rsidRDefault="006F2909" w:rsidP="006F2909">
      <w:pPr>
        <w:jc w:val="center"/>
        <w:rPr>
          <w:rFonts w:ascii="Times New Roman" w:hAnsi="Times New Roman" w:cs="Times New Roman"/>
          <w:b/>
          <w:sz w:val="40"/>
          <w:szCs w:val="26"/>
        </w:rPr>
      </w:pPr>
      <w:r>
        <w:rPr>
          <w:rFonts w:ascii="Times New Roman" w:hAnsi="Times New Roman" w:cs="Times New Roman"/>
          <w:b/>
          <w:sz w:val="40"/>
          <w:szCs w:val="26"/>
        </w:rPr>
        <w:t xml:space="preserve">г. </w:t>
      </w:r>
      <w:proofErr w:type="spellStart"/>
      <w:r>
        <w:rPr>
          <w:rFonts w:ascii="Times New Roman" w:hAnsi="Times New Roman" w:cs="Times New Roman"/>
          <w:b/>
          <w:sz w:val="40"/>
          <w:szCs w:val="26"/>
        </w:rPr>
        <w:t>Партизанска</w:t>
      </w:r>
      <w:proofErr w:type="spellEnd"/>
    </w:p>
    <w:p w:rsidR="006F2909" w:rsidRPr="006F2909" w:rsidRDefault="006F2909" w:rsidP="006F2909">
      <w:pPr>
        <w:jc w:val="center"/>
        <w:rPr>
          <w:rFonts w:ascii="Times New Roman" w:hAnsi="Times New Roman" w:cs="Times New Roman"/>
          <w:sz w:val="40"/>
          <w:szCs w:val="26"/>
        </w:rPr>
      </w:pPr>
    </w:p>
    <w:p w:rsidR="006F2909" w:rsidRDefault="006F2909" w:rsidP="006F2909">
      <w:pPr>
        <w:jc w:val="center"/>
        <w:rPr>
          <w:rFonts w:ascii="Times New Roman" w:hAnsi="Times New Roman" w:cs="Times New Roman"/>
          <w:sz w:val="40"/>
          <w:szCs w:val="26"/>
        </w:rPr>
      </w:pPr>
    </w:p>
    <w:p w:rsidR="006F2909" w:rsidRDefault="006F2909" w:rsidP="006F2909">
      <w:pPr>
        <w:jc w:val="center"/>
        <w:rPr>
          <w:rFonts w:ascii="Times New Roman" w:hAnsi="Times New Roman" w:cs="Times New Roman"/>
          <w:sz w:val="40"/>
          <w:szCs w:val="26"/>
        </w:rPr>
      </w:pPr>
      <w:r>
        <w:rPr>
          <w:rFonts w:ascii="Times New Roman" w:hAnsi="Times New Roman" w:cs="Times New Roman"/>
          <w:sz w:val="40"/>
          <w:szCs w:val="26"/>
        </w:rPr>
        <w:t xml:space="preserve">О трудовых правах и трудоустройстве </w:t>
      </w:r>
    </w:p>
    <w:p w:rsidR="006F2909" w:rsidRPr="006F2909" w:rsidRDefault="006F2909" w:rsidP="006F2909">
      <w:pPr>
        <w:jc w:val="center"/>
        <w:rPr>
          <w:rFonts w:ascii="Times New Roman" w:hAnsi="Times New Roman" w:cs="Times New Roman"/>
          <w:sz w:val="40"/>
          <w:szCs w:val="26"/>
        </w:rPr>
      </w:pPr>
      <w:r>
        <w:rPr>
          <w:rFonts w:ascii="Times New Roman" w:hAnsi="Times New Roman" w:cs="Times New Roman"/>
          <w:sz w:val="40"/>
          <w:szCs w:val="26"/>
        </w:rPr>
        <w:t>несовершеннолетних</w:t>
      </w:r>
    </w:p>
    <w:p w:rsidR="006F2909" w:rsidRDefault="006F2909" w:rsidP="006F2909">
      <w:pPr>
        <w:jc w:val="center"/>
        <w:rPr>
          <w:sz w:val="28"/>
          <w:szCs w:val="26"/>
        </w:rPr>
      </w:pPr>
      <w:r>
        <w:rPr>
          <w:noProof/>
          <w:sz w:val="28"/>
          <w:szCs w:val="26"/>
        </w:rPr>
        <w:drawing>
          <wp:inline distT="0" distB="0" distL="0" distR="0">
            <wp:extent cx="6586728" cy="516636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к.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6728" cy="5166360"/>
                    </a:xfrm>
                    <a:prstGeom prst="rect">
                      <a:avLst/>
                    </a:prstGeom>
                  </pic:spPr>
                </pic:pic>
              </a:graphicData>
            </a:graphic>
          </wp:inline>
        </w:drawing>
      </w:r>
    </w:p>
    <w:p w:rsidR="006F2909" w:rsidRPr="006F2909" w:rsidRDefault="006F2909" w:rsidP="006F2909">
      <w:pPr>
        <w:jc w:val="center"/>
        <w:rPr>
          <w:rFonts w:ascii="Times New Roman" w:eastAsia="Times New Roman" w:hAnsi="Times New Roman" w:cs="Times New Roman"/>
          <w:b/>
          <w:bCs/>
          <w:spacing w:val="4"/>
          <w:sz w:val="28"/>
          <w:szCs w:val="26"/>
        </w:rPr>
      </w:pPr>
      <w:r>
        <w:rPr>
          <w:rFonts w:ascii="Times New Roman" w:hAnsi="Times New Roman" w:cs="Times New Roman"/>
          <w:b/>
          <w:sz w:val="28"/>
          <w:szCs w:val="26"/>
        </w:rPr>
        <w:t>г</w:t>
      </w:r>
      <w:r w:rsidRPr="006F2909">
        <w:rPr>
          <w:rFonts w:ascii="Times New Roman" w:hAnsi="Times New Roman" w:cs="Times New Roman"/>
          <w:b/>
          <w:sz w:val="28"/>
          <w:szCs w:val="26"/>
        </w:rPr>
        <w:t>.</w:t>
      </w:r>
      <w:r>
        <w:rPr>
          <w:rFonts w:ascii="Times New Roman" w:hAnsi="Times New Roman" w:cs="Times New Roman"/>
          <w:sz w:val="28"/>
          <w:szCs w:val="26"/>
        </w:rPr>
        <w:t xml:space="preserve"> </w:t>
      </w:r>
      <w:r>
        <w:rPr>
          <w:rFonts w:ascii="Times New Roman" w:hAnsi="Times New Roman" w:cs="Times New Roman"/>
          <w:b/>
          <w:sz w:val="28"/>
          <w:szCs w:val="26"/>
        </w:rPr>
        <w:t>Партизанск</w:t>
      </w:r>
      <w:r w:rsidRPr="006F2909">
        <w:rPr>
          <w:rFonts w:ascii="Times New Roman" w:hAnsi="Times New Roman" w:cs="Times New Roman"/>
          <w:sz w:val="28"/>
          <w:szCs w:val="26"/>
        </w:rPr>
        <w:br w:type="page"/>
      </w:r>
    </w:p>
    <w:p w:rsidR="00210DE8" w:rsidRPr="00694C44" w:rsidRDefault="00C507C2" w:rsidP="00694C44">
      <w:pPr>
        <w:pStyle w:val="20"/>
        <w:shd w:val="clear" w:color="auto" w:fill="auto"/>
        <w:spacing w:after="240" w:line="240" w:lineRule="auto"/>
        <w:jc w:val="center"/>
        <w:rPr>
          <w:sz w:val="28"/>
          <w:szCs w:val="26"/>
        </w:rPr>
      </w:pPr>
      <w:r w:rsidRPr="00694C44">
        <w:rPr>
          <w:sz w:val="28"/>
          <w:szCs w:val="26"/>
        </w:rPr>
        <w:lastRenderedPageBreak/>
        <w:t>ТРУДОУСТРОЙСТВО НЕСОВЕРШЕНОЛЕТНИХ</w:t>
      </w:r>
    </w:p>
    <w:p w:rsidR="00210DE8" w:rsidRPr="00694C44" w:rsidRDefault="00C507C2" w:rsidP="0054259B">
      <w:pPr>
        <w:pStyle w:val="1"/>
        <w:shd w:val="clear" w:color="auto" w:fill="auto"/>
        <w:tabs>
          <w:tab w:val="left" w:pos="1134"/>
        </w:tabs>
        <w:spacing w:before="0" w:line="240" w:lineRule="auto"/>
        <w:ind w:firstLine="709"/>
        <w:rPr>
          <w:sz w:val="28"/>
          <w:szCs w:val="26"/>
        </w:rPr>
      </w:pPr>
      <w:r w:rsidRPr="00694C44">
        <w:rPr>
          <w:sz w:val="28"/>
          <w:szCs w:val="26"/>
        </w:rPr>
        <w:t>Несовершеннолетним, не достигшим возраста 18 лет и желающим найти работу, необходимо обратиться в центр занятости по месту жительства. В центре занятости несовершеннолетние могут получить бесплатно следующие услуги:</w:t>
      </w:r>
    </w:p>
    <w:p w:rsidR="00210DE8" w:rsidRPr="00694C44" w:rsidRDefault="00C507C2" w:rsidP="00694C44">
      <w:pPr>
        <w:pStyle w:val="1"/>
        <w:numPr>
          <w:ilvl w:val="0"/>
          <w:numId w:val="1"/>
        </w:numPr>
        <w:shd w:val="clear" w:color="auto" w:fill="auto"/>
        <w:tabs>
          <w:tab w:val="left" w:pos="1134"/>
        </w:tabs>
        <w:spacing w:before="0" w:line="240" w:lineRule="auto"/>
        <w:ind w:firstLine="709"/>
        <w:rPr>
          <w:sz w:val="28"/>
          <w:szCs w:val="26"/>
        </w:rPr>
      </w:pPr>
      <w:r w:rsidRPr="00694C44">
        <w:rPr>
          <w:sz w:val="28"/>
          <w:szCs w:val="26"/>
        </w:rPr>
        <w:t>ответы на вопросы по законодательству о занятости населения;</w:t>
      </w:r>
    </w:p>
    <w:p w:rsidR="00210DE8" w:rsidRPr="00694C44" w:rsidRDefault="00C507C2" w:rsidP="00694C44">
      <w:pPr>
        <w:pStyle w:val="1"/>
        <w:numPr>
          <w:ilvl w:val="0"/>
          <w:numId w:val="1"/>
        </w:numPr>
        <w:shd w:val="clear" w:color="auto" w:fill="auto"/>
        <w:tabs>
          <w:tab w:val="left" w:pos="1134"/>
        </w:tabs>
        <w:spacing w:before="0" w:line="240" w:lineRule="auto"/>
        <w:ind w:firstLine="709"/>
        <w:rPr>
          <w:sz w:val="28"/>
          <w:szCs w:val="26"/>
        </w:rPr>
      </w:pPr>
      <w:r w:rsidRPr="00694C44">
        <w:rPr>
          <w:sz w:val="28"/>
          <w:szCs w:val="26"/>
        </w:rPr>
        <w:t>признание в качестве безработного, если несовершеннолетнему исполнилось 16 лет;</w:t>
      </w:r>
    </w:p>
    <w:p w:rsidR="00210DE8" w:rsidRPr="00694C44" w:rsidRDefault="00C507C2" w:rsidP="00694C44">
      <w:pPr>
        <w:pStyle w:val="1"/>
        <w:numPr>
          <w:ilvl w:val="0"/>
          <w:numId w:val="1"/>
        </w:numPr>
        <w:shd w:val="clear" w:color="auto" w:fill="auto"/>
        <w:tabs>
          <w:tab w:val="left" w:pos="1134"/>
        </w:tabs>
        <w:spacing w:before="0" w:line="240" w:lineRule="auto"/>
        <w:ind w:firstLine="709"/>
        <w:rPr>
          <w:sz w:val="28"/>
          <w:szCs w:val="26"/>
        </w:rPr>
      </w:pPr>
      <w:r w:rsidRPr="00694C44">
        <w:rPr>
          <w:sz w:val="28"/>
          <w:szCs w:val="26"/>
        </w:rPr>
        <w:t>содействие в трудоустройстве;</w:t>
      </w:r>
    </w:p>
    <w:p w:rsidR="00210DE8" w:rsidRPr="00694C44" w:rsidRDefault="00C507C2" w:rsidP="00694C44">
      <w:pPr>
        <w:pStyle w:val="1"/>
        <w:numPr>
          <w:ilvl w:val="0"/>
          <w:numId w:val="1"/>
        </w:numPr>
        <w:shd w:val="clear" w:color="auto" w:fill="auto"/>
        <w:tabs>
          <w:tab w:val="left" w:pos="1134"/>
        </w:tabs>
        <w:spacing w:before="0" w:line="240" w:lineRule="auto"/>
        <w:ind w:firstLine="709"/>
        <w:rPr>
          <w:sz w:val="28"/>
          <w:szCs w:val="26"/>
        </w:rPr>
      </w:pPr>
      <w:r w:rsidRPr="00694C44">
        <w:rPr>
          <w:sz w:val="28"/>
          <w:szCs w:val="26"/>
        </w:rPr>
        <w:t>содействие занятости на временные рабочие места (для лиц 14-18 лет);</w:t>
      </w:r>
    </w:p>
    <w:p w:rsidR="00210DE8" w:rsidRPr="00694C44" w:rsidRDefault="00C507C2" w:rsidP="00694C44">
      <w:pPr>
        <w:pStyle w:val="1"/>
        <w:numPr>
          <w:ilvl w:val="0"/>
          <w:numId w:val="1"/>
        </w:numPr>
        <w:shd w:val="clear" w:color="auto" w:fill="auto"/>
        <w:tabs>
          <w:tab w:val="left" w:pos="1134"/>
        </w:tabs>
        <w:spacing w:before="0" w:line="240" w:lineRule="auto"/>
        <w:ind w:firstLine="709"/>
        <w:rPr>
          <w:sz w:val="28"/>
          <w:szCs w:val="26"/>
        </w:rPr>
      </w:pPr>
      <w:r w:rsidRPr="00694C44">
        <w:rPr>
          <w:sz w:val="28"/>
          <w:szCs w:val="26"/>
        </w:rPr>
        <w:t xml:space="preserve">психологическую поддержку, </w:t>
      </w:r>
      <w:proofErr w:type="spellStart"/>
      <w:r w:rsidRPr="00694C44">
        <w:rPr>
          <w:sz w:val="28"/>
          <w:szCs w:val="26"/>
        </w:rPr>
        <w:t>профконсультирование</w:t>
      </w:r>
      <w:proofErr w:type="spellEnd"/>
      <w:r w:rsidRPr="00694C44">
        <w:rPr>
          <w:sz w:val="28"/>
          <w:szCs w:val="26"/>
        </w:rPr>
        <w:t>, профориентацию с учетом деловых качеств несовершеннолетнего</w:t>
      </w:r>
    </w:p>
    <w:p w:rsidR="00210DE8" w:rsidRPr="00694C44" w:rsidRDefault="00C507C2" w:rsidP="00694C44">
      <w:pPr>
        <w:pStyle w:val="1"/>
        <w:numPr>
          <w:ilvl w:val="0"/>
          <w:numId w:val="1"/>
        </w:numPr>
        <w:shd w:val="clear" w:color="auto" w:fill="auto"/>
        <w:tabs>
          <w:tab w:val="left" w:pos="1134"/>
        </w:tabs>
        <w:spacing w:before="0" w:line="240" w:lineRule="auto"/>
        <w:ind w:firstLine="709"/>
        <w:rPr>
          <w:sz w:val="28"/>
          <w:szCs w:val="26"/>
        </w:rPr>
      </w:pPr>
      <w:r w:rsidRPr="00694C44">
        <w:rPr>
          <w:sz w:val="28"/>
          <w:szCs w:val="26"/>
        </w:rPr>
        <w:t>содействие участию в общественных оплачиваемых работах;</w:t>
      </w:r>
    </w:p>
    <w:p w:rsidR="00210DE8" w:rsidRPr="00694C44" w:rsidRDefault="00C507C2" w:rsidP="00694C44">
      <w:pPr>
        <w:pStyle w:val="1"/>
        <w:shd w:val="clear" w:color="auto" w:fill="auto"/>
        <w:tabs>
          <w:tab w:val="left" w:pos="1134"/>
        </w:tabs>
        <w:spacing w:before="0" w:line="240" w:lineRule="auto"/>
        <w:ind w:firstLine="709"/>
        <w:rPr>
          <w:sz w:val="28"/>
          <w:szCs w:val="26"/>
        </w:rPr>
      </w:pPr>
      <w:r w:rsidRPr="00694C44">
        <w:rPr>
          <w:sz w:val="28"/>
          <w:szCs w:val="26"/>
        </w:rPr>
        <w:t>-получение профессии пользующейся спросом на рынке труда;</w:t>
      </w:r>
    </w:p>
    <w:p w:rsidR="00210DE8" w:rsidRPr="00694C44" w:rsidRDefault="00C507C2" w:rsidP="00694C44">
      <w:pPr>
        <w:pStyle w:val="1"/>
        <w:numPr>
          <w:ilvl w:val="0"/>
          <w:numId w:val="1"/>
        </w:numPr>
        <w:shd w:val="clear" w:color="auto" w:fill="auto"/>
        <w:tabs>
          <w:tab w:val="left" w:pos="1134"/>
        </w:tabs>
        <w:spacing w:before="0" w:line="240" w:lineRule="auto"/>
        <w:ind w:firstLine="709"/>
        <w:rPr>
          <w:sz w:val="28"/>
          <w:szCs w:val="26"/>
        </w:rPr>
      </w:pPr>
      <w:r w:rsidRPr="00694C44">
        <w:rPr>
          <w:sz w:val="28"/>
          <w:szCs w:val="26"/>
        </w:rPr>
        <w:t>обучение предпринимательской деятельности.</w:t>
      </w:r>
    </w:p>
    <w:p w:rsidR="00210DE8" w:rsidRPr="00694C44" w:rsidRDefault="00C507C2" w:rsidP="00694C44">
      <w:pPr>
        <w:pStyle w:val="20"/>
        <w:shd w:val="clear" w:color="auto" w:fill="auto"/>
        <w:spacing w:before="240" w:after="240" w:line="240" w:lineRule="auto"/>
        <w:jc w:val="center"/>
        <w:rPr>
          <w:sz w:val="28"/>
          <w:szCs w:val="26"/>
        </w:rPr>
      </w:pPr>
      <w:r w:rsidRPr="00694C44">
        <w:rPr>
          <w:sz w:val="28"/>
          <w:szCs w:val="26"/>
        </w:rPr>
        <w:t>ОСОБЕННОСТИ ТРУДА РАБОТНИКОВ В ВОЗРАСТЕ ДО 18 ЛЕТ</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Особенности регулирования труда работников в возрасте до 18 лет установлены Трудовым кодексом Российской Федерации (глава 42).</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Необходимо помнить, что запрещается применение труда лиц в возрасте до 18 лет на работах с вредными и (или) опасными условиями труда, на подземных работах, а также </w:t>
      </w:r>
      <w:r w:rsidRPr="00694C44">
        <w:rPr>
          <w:rStyle w:val="0pt"/>
          <w:sz w:val="28"/>
          <w:szCs w:val="26"/>
        </w:rPr>
        <w:t xml:space="preserve">на работах, выполнение которых может причинить вред их здоровью </w:t>
      </w:r>
      <w:r w:rsidRPr="00694C44">
        <w:rPr>
          <w:sz w:val="28"/>
          <w:szCs w:val="26"/>
        </w:rPr>
        <w:t xml:space="preserve">и </w:t>
      </w:r>
      <w:r w:rsidRPr="00694C44">
        <w:rPr>
          <w:rStyle w:val="0pt"/>
          <w:sz w:val="28"/>
          <w:szCs w:val="26"/>
        </w:rPr>
        <w:t>нравственному развитию.</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К таким работам относятся:</w:t>
      </w:r>
    </w:p>
    <w:p w:rsidR="00210DE8" w:rsidRPr="00694C44" w:rsidRDefault="00C507C2" w:rsidP="0054259B">
      <w:pPr>
        <w:pStyle w:val="1"/>
        <w:shd w:val="clear" w:color="auto" w:fill="auto"/>
        <w:tabs>
          <w:tab w:val="left" w:pos="1134"/>
        </w:tabs>
        <w:spacing w:before="0" w:line="240" w:lineRule="auto"/>
        <w:ind w:firstLine="709"/>
        <w:rPr>
          <w:sz w:val="28"/>
          <w:szCs w:val="26"/>
        </w:rPr>
      </w:pPr>
      <w:r w:rsidRPr="00694C44">
        <w:rPr>
          <w:sz w:val="28"/>
          <w:szCs w:val="26"/>
        </w:rPr>
        <w:t>-</w:t>
      </w:r>
      <w:r w:rsidR="0054259B">
        <w:rPr>
          <w:sz w:val="28"/>
          <w:szCs w:val="26"/>
        </w:rPr>
        <w:t xml:space="preserve">    </w:t>
      </w:r>
      <w:r w:rsidRPr="00694C44">
        <w:rPr>
          <w:sz w:val="28"/>
          <w:szCs w:val="26"/>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Кроме того, </w:t>
      </w:r>
      <w:r w:rsidRPr="00694C44">
        <w:rPr>
          <w:rStyle w:val="0pt"/>
          <w:sz w:val="28"/>
          <w:szCs w:val="26"/>
        </w:rPr>
        <w:t xml:space="preserve">запрещаются </w:t>
      </w:r>
      <w:r w:rsidRPr="00694C44">
        <w:rPr>
          <w:sz w:val="28"/>
          <w:szCs w:val="26"/>
        </w:rPr>
        <w:t>переноска и передвижение работниками в возрасте до восемнадцати лет тяжестей, превышающих установленные для них предельные нормы.</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Перечень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w:t>
      </w:r>
      <w:r w:rsidR="0054259B">
        <w:rPr>
          <w:sz w:val="28"/>
          <w:szCs w:val="26"/>
        </w:rPr>
        <w:t>ссии по регулированию социально-</w:t>
      </w:r>
      <w:r w:rsidRPr="00694C44">
        <w:rPr>
          <w:sz w:val="28"/>
          <w:szCs w:val="26"/>
        </w:rPr>
        <w:t>трудовых отношений (ст. 265 ТК РФ).</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Важным аспектом в трудовой деятельности несовершеннолетних является </w:t>
      </w:r>
      <w:r w:rsidRPr="00694C44">
        <w:rPr>
          <w:rStyle w:val="0pt"/>
          <w:sz w:val="28"/>
          <w:szCs w:val="26"/>
        </w:rPr>
        <w:t xml:space="preserve">прохождения медицинских осмотров </w:t>
      </w:r>
      <w:r w:rsidRPr="00694C44">
        <w:rPr>
          <w:sz w:val="28"/>
          <w:szCs w:val="26"/>
        </w:rPr>
        <w:t>при приеме на работу.</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Так, законодателем установлено, что 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Также нужно знать, что предусмотренные Трудовым кодексом Российской Федерации обязательные медицинские осмотры осуществляются </w:t>
      </w:r>
      <w:r w:rsidRPr="00694C44">
        <w:rPr>
          <w:rStyle w:val="0pt"/>
          <w:sz w:val="28"/>
          <w:szCs w:val="26"/>
        </w:rPr>
        <w:t>за счет средств работодателя.</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Неотъемлемой частью трудовых правоотношений является предоставление отпуска работнику, что должно являться неотъемлемой частью трудовой деятельности несовершеннолетних. При этом необходимо учитывать, что отпуск </w:t>
      </w:r>
      <w:r w:rsidRPr="00694C44">
        <w:rPr>
          <w:sz w:val="28"/>
          <w:szCs w:val="26"/>
        </w:rPr>
        <w:lastRenderedPageBreak/>
        <w:t xml:space="preserve">предоставляется </w:t>
      </w:r>
      <w:r w:rsidRPr="00694C44">
        <w:rPr>
          <w:rStyle w:val="0pt"/>
          <w:sz w:val="28"/>
          <w:szCs w:val="26"/>
        </w:rPr>
        <w:t>в удобное для несовершеннолетнего время.</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Ежегодный основной оплачиваемый отпуск работникам в возрасте до восемнадцати лет предоставляется продолжительностью </w:t>
      </w:r>
      <w:r w:rsidRPr="00694C44">
        <w:rPr>
          <w:rStyle w:val="0pt"/>
          <w:sz w:val="28"/>
          <w:szCs w:val="26"/>
        </w:rPr>
        <w:t xml:space="preserve">31 календарный день, </w:t>
      </w:r>
      <w:r w:rsidRPr="00694C44">
        <w:rPr>
          <w:sz w:val="28"/>
          <w:szCs w:val="26"/>
        </w:rPr>
        <w:t>(ст. 267 ТК РФ).</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В Трудовом кодексе установлены запреты, направленные на защиту трудовых прав несовершеннолетних.</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Так, </w:t>
      </w:r>
      <w:r w:rsidRPr="00694C44">
        <w:rPr>
          <w:rStyle w:val="0pt"/>
          <w:sz w:val="28"/>
          <w:szCs w:val="26"/>
        </w:rPr>
        <w:t xml:space="preserve">запрещаются </w:t>
      </w:r>
      <w:r w:rsidRPr="00694C44">
        <w:rPr>
          <w:sz w:val="28"/>
          <w:szCs w:val="26"/>
        </w:rPr>
        <w:t>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w:t>
      </w:r>
      <w:proofErr w:type="gramStart"/>
      <w:r w:rsidRPr="00694C44">
        <w:rPr>
          <w:sz w:val="28"/>
          <w:szCs w:val="26"/>
        </w:rPr>
        <w:t>е-</w:t>
      </w:r>
      <w:proofErr w:type="gramEnd"/>
      <w:r w:rsidRPr="00694C44">
        <w:rPr>
          <w:sz w:val="28"/>
          <w:szCs w:val="26"/>
        </w:rPr>
        <w:t xml:space="preserve"> и </w:t>
      </w:r>
      <w:proofErr w:type="spellStart"/>
      <w:r w:rsidRPr="00694C44">
        <w:rPr>
          <w:sz w:val="28"/>
          <w:szCs w:val="26"/>
        </w:rPr>
        <w:t>видеосъемочных</w:t>
      </w:r>
      <w:proofErr w:type="spellEnd"/>
      <w:r w:rsidRPr="00694C44">
        <w:rPr>
          <w:sz w:val="28"/>
          <w:szCs w:val="26"/>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w:t>
      </w:r>
      <w:proofErr w:type="gramStart"/>
      <w:r w:rsidRPr="00694C44">
        <w:rPr>
          <w:sz w:val="28"/>
          <w:szCs w:val="26"/>
        </w:rPr>
        <w:t>утверждаемыми</w:t>
      </w:r>
      <w:proofErr w:type="gramEnd"/>
      <w:r w:rsidRPr="00694C44">
        <w:rPr>
          <w:sz w:val="28"/>
          <w:szCs w:val="26"/>
        </w:rPr>
        <w:t xml:space="preserve"> Правительством Российской Федерации с учетом мнения Российской трехсторонней коми</w:t>
      </w:r>
      <w:r w:rsidR="0054259B">
        <w:rPr>
          <w:sz w:val="28"/>
          <w:szCs w:val="26"/>
        </w:rPr>
        <w:t>ссии по регулированию социально-</w:t>
      </w:r>
      <w:r w:rsidRPr="00694C44">
        <w:rPr>
          <w:sz w:val="28"/>
          <w:szCs w:val="26"/>
        </w:rPr>
        <w:t>трудовых отношений).</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Также установлены </w:t>
      </w:r>
      <w:r w:rsidRPr="00694C44">
        <w:rPr>
          <w:rStyle w:val="0pt"/>
          <w:sz w:val="28"/>
          <w:szCs w:val="26"/>
        </w:rPr>
        <w:t xml:space="preserve">гарантии </w:t>
      </w:r>
      <w:r w:rsidRPr="00694C44">
        <w:rPr>
          <w:sz w:val="28"/>
          <w:szCs w:val="26"/>
        </w:rPr>
        <w:t>работникам в возрасте до восемнадцати лет при расторжении трудового договора.</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w:t>
      </w:r>
      <w:r w:rsidRPr="00694C44">
        <w:rPr>
          <w:rStyle w:val="0pt"/>
          <w:sz w:val="28"/>
          <w:szCs w:val="26"/>
        </w:rPr>
        <w:t>допускается только с согласия соответствующей государственной инспекции труда и комиссии по делам несовершеннолетних и защите их прав</w:t>
      </w:r>
      <w:proofErr w:type="gramStart"/>
      <w:r w:rsidRPr="00694C44">
        <w:rPr>
          <w:rStyle w:val="0pt"/>
          <w:sz w:val="28"/>
          <w:szCs w:val="26"/>
        </w:rPr>
        <w:t>.</w:t>
      </w:r>
      <w:proofErr w:type="gramEnd"/>
      <w:r w:rsidRPr="00694C44">
        <w:rPr>
          <w:rStyle w:val="0pt"/>
          <w:sz w:val="28"/>
          <w:szCs w:val="26"/>
        </w:rPr>
        <w:t xml:space="preserve"> </w:t>
      </w:r>
      <w:r w:rsidRPr="00694C44">
        <w:rPr>
          <w:sz w:val="28"/>
          <w:szCs w:val="26"/>
        </w:rPr>
        <w:t>(</w:t>
      </w:r>
      <w:proofErr w:type="gramStart"/>
      <w:r w:rsidRPr="00694C44">
        <w:rPr>
          <w:sz w:val="28"/>
          <w:szCs w:val="26"/>
        </w:rPr>
        <w:t>с</w:t>
      </w:r>
      <w:proofErr w:type="gramEnd"/>
      <w:r w:rsidRPr="00694C44">
        <w:rPr>
          <w:sz w:val="28"/>
          <w:szCs w:val="26"/>
        </w:rPr>
        <w:t>т. 269 ТК РФ).</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210DE8" w:rsidRPr="00694C44" w:rsidRDefault="00C507C2" w:rsidP="00694C44">
      <w:pPr>
        <w:pStyle w:val="1"/>
        <w:shd w:val="clear" w:color="auto" w:fill="auto"/>
        <w:spacing w:before="0" w:line="240" w:lineRule="auto"/>
        <w:ind w:firstLine="709"/>
        <w:rPr>
          <w:sz w:val="28"/>
          <w:szCs w:val="26"/>
        </w:rPr>
      </w:pPr>
      <w:proofErr w:type="gramStart"/>
      <w:r w:rsidRPr="00694C44">
        <w:rPr>
          <w:sz w:val="28"/>
          <w:szCs w:val="26"/>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 (ст. 270 ТК РФ)</w:t>
      </w:r>
      <w:proofErr w:type="gramEnd"/>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w:t>
      </w:r>
      <w:proofErr w:type="gramStart"/>
      <w:r w:rsidRPr="00694C44">
        <w:rPr>
          <w:sz w:val="28"/>
          <w:szCs w:val="26"/>
        </w:rPr>
        <w:t>дств пр</w:t>
      </w:r>
      <w:proofErr w:type="gramEnd"/>
      <w:r w:rsidRPr="00694C44">
        <w:rPr>
          <w:sz w:val="28"/>
          <w:szCs w:val="26"/>
        </w:rPr>
        <w:t>оизводить им доплаты до уровня оплаты труда работников соответствующих категорий при полной продолжительности ежедневной работы.</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Труд работников в возрасте до восемнадцати лет, допущенных к сдельным работам, оплачивается по установленным сдельным расценкам. Работодатель</w:t>
      </w:r>
      <w:r w:rsidR="0054259B">
        <w:rPr>
          <w:sz w:val="28"/>
          <w:szCs w:val="26"/>
        </w:rPr>
        <w:t xml:space="preserve"> </w:t>
      </w:r>
      <w:r w:rsidRPr="00694C44">
        <w:rPr>
          <w:sz w:val="28"/>
          <w:szCs w:val="26"/>
        </w:rPr>
        <w:t>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w:t>
      </w:r>
      <w:r w:rsidRPr="00694C44">
        <w:rPr>
          <w:sz w:val="28"/>
          <w:szCs w:val="26"/>
        </w:rPr>
        <w:lastRenderedPageBreak/>
        <w:t>работникам доплаты к заработной плате за счет собственных средств (ст. 271 ТК РФ).</w:t>
      </w:r>
    </w:p>
    <w:p w:rsidR="00210DE8" w:rsidRPr="00694C44" w:rsidRDefault="00C507C2" w:rsidP="0054259B">
      <w:pPr>
        <w:pStyle w:val="11"/>
        <w:shd w:val="clear" w:color="auto" w:fill="auto"/>
        <w:spacing w:before="240" w:after="240" w:line="240" w:lineRule="auto"/>
        <w:jc w:val="center"/>
        <w:rPr>
          <w:sz w:val="28"/>
          <w:szCs w:val="26"/>
        </w:rPr>
      </w:pPr>
      <w:bookmarkStart w:id="0" w:name="bookmark0"/>
      <w:r w:rsidRPr="00694C44">
        <w:rPr>
          <w:sz w:val="28"/>
          <w:szCs w:val="26"/>
        </w:rPr>
        <w:t>ЧТО НЕОБХОДИМО ЗНАТЬ</w:t>
      </w:r>
      <w:bookmarkEnd w:id="0"/>
    </w:p>
    <w:p w:rsidR="00210DE8" w:rsidRPr="00694C44" w:rsidRDefault="00C507C2" w:rsidP="00694C44">
      <w:pPr>
        <w:pStyle w:val="1"/>
        <w:shd w:val="clear" w:color="auto" w:fill="auto"/>
        <w:spacing w:before="0" w:line="240" w:lineRule="auto"/>
        <w:ind w:firstLine="709"/>
        <w:rPr>
          <w:sz w:val="28"/>
          <w:szCs w:val="26"/>
        </w:rPr>
      </w:pPr>
      <w:proofErr w:type="gramStart"/>
      <w:r w:rsidRPr="00694C44">
        <w:rPr>
          <w:sz w:val="28"/>
          <w:szCs w:val="26"/>
        </w:rPr>
        <w:t>Постановлением Пленума Верховного суда Российской Федерации от 28.01.2014 № 1 «О применении законодательства, регулирующего труд женщин, лиц с семейными обязанностями и несовершеннолетних» установлено, что в отношении женщин, лиц с семейными обязанностями и несовершеннолетних не допускаются различия при приеме на работу, установлении оплаты труда, продвижении по службе, установлении или изменении индивидуальных условий труда, подготовке (профессиональное образование и профессиональное обучение) и дополнительном профессиональном</w:t>
      </w:r>
      <w:proofErr w:type="gramEnd"/>
      <w:r w:rsidRPr="00694C44">
        <w:rPr>
          <w:sz w:val="28"/>
          <w:szCs w:val="26"/>
        </w:rPr>
        <w:t xml:space="preserve"> </w:t>
      </w:r>
      <w:proofErr w:type="gramStart"/>
      <w:r w:rsidRPr="00694C44">
        <w:rPr>
          <w:sz w:val="28"/>
          <w:szCs w:val="26"/>
        </w:rPr>
        <w:t>образовании</w:t>
      </w:r>
      <w:proofErr w:type="gramEnd"/>
      <w:r w:rsidRPr="00694C44">
        <w:rPr>
          <w:sz w:val="28"/>
          <w:szCs w:val="26"/>
        </w:rPr>
        <w:t>, расторже</w:t>
      </w:r>
      <w:r w:rsidR="00991FAD">
        <w:rPr>
          <w:sz w:val="28"/>
          <w:szCs w:val="26"/>
        </w:rPr>
        <w:t>нии трудового договора и т.д., н</w:t>
      </w:r>
      <w:r w:rsidRPr="00694C44">
        <w:rPr>
          <w:sz w:val="28"/>
          <w:szCs w:val="26"/>
        </w:rPr>
        <w:t>е основанные на деловых качествах работников, характеристиках условий их труда.</w:t>
      </w:r>
    </w:p>
    <w:p w:rsidR="00210DE8" w:rsidRPr="00694C44" w:rsidRDefault="00991FAD" w:rsidP="00694C44">
      <w:pPr>
        <w:pStyle w:val="1"/>
        <w:shd w:val="clear" w:color="auto" w:fill="auto"/>
        <w:spacing w:before="0" w:line="240" w:lineRule="auto"/>
        <w:ind w:firstLine="709"/>
        <w:rPr>
          <w:sz w:val="28"/>
          <w:szCs w:val="26"/>
        </w:rPr>
      </w:pPr>
      <w:r>
        <w:rPr>
          <w:sz w:val="28"/>
          <w:szCs w:val="26"/>
        </w:rPr>
        <w:t>Трудовые</w:t>
      </w:r>
      <w:r w:rsidR="00C507C2" w:rsidRPr="00694C44">
        <w:rPr>
          <w:sz w:val="28"/>
          <w:szCs w:val="26"/>
        </w:rPr>
        <w:t xml:space="preserve"> отношения должны быть оформлены надлежащим образом. Трудовым кодексом определено, что трудовая книжка является основным документом о трудовой деятельности и трудовом стаже работника. Статьей 65 ТК РФ установлено, что при заключении трудового договора лицо, поступающее на работу, предъявляет работодателю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При заключении трудового договора </w:t>
      </w:r>
      <w:r w:rsidRPr="00694C44">
        <w:rPr>
          <w:rStyle w:val="0pt"/>
          <w:sz w:val="28"/>
          <w:szCs w:val="26"/>
        </w:rPr>
        <w:t xml:space="preserve">впервые </w:t>
      </w:r>
      <w:r w:rsidRPr="00694C44">
        <w:rPr>
          <w:sz w:val="28"/>
          <w:szCs w:val="26"/>
        </w:rPr>
        <w:t xml:space="preserve">трудовая книжка и страховое свидетельство обязательного пенсионного страхования оформляются </w:t>
      </w:r>
      <w:r w:rsidRPr="00694C44">
        <w:rPr>
          <w:rStyle w:val="0pt"/>
          <w:sz w:val="28"/>
          <w:szCs w:val="26"/>
        </w:rPr>
        <w:t>работодателем.</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В случае отсутствия у лица, поступающего на работу, трудовой книжки в связи с ее утратой, повреждением или по иной причине </w:t>
      </w:r>
      <w:r w:rsidRPr="00694C44">
        <w:rPr>
          <w:rStyle w:val="0pt"/>
          <w:sz w:val="28"/>
          <w:szCs w:val="26"/>
        </w:rPr>
        <w:t xml:space="preserve">работодатель обязан </w:t>
      </w:r>
      <w:r w:rsidRPr="00694C44">
        <w:rPr>
          <w:sz w:val="28"/>
          <w:szCs w:val="26"/>
        </w:rPr>
        <w:t xml:space="preserve">по </w:t>
      </w:r>
      <w:r w:rsidRPr="00694C44">
        <w:rPr>
          <w:rStyle w:val="0pt"/>
          <w:sz w:val="28"/>
          <w:szCs w:val="26"/>
        </w:rPr>
        <w:t xml:space="preserve">письменному заявлению </w:t>
      </w:r>
      <w:r w:rsidRPr="00694C44">
        <w:rPr>
          <w:sz w:val="28"/>
          <w:szCs w:val="26"/>
        </w:rPr>
        <w:t>этого лица (с указанием причины отсутствия трудовой книжки) оформить новую трудовую книжку.</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Трудовая книжка является главным официальным подтверждением трудовой деятельности. При оформлении на работу </w:t>
      </w:r>
      <w:r w:rsidRPr="00694C44">
        <w:rPr>
          <w:rStyle w:val="0pt"/>
          <w:sz w:val="28"/>
          <w:szCs w:val="26"/>
        </w:rPr>
        <w:t xml:space="preserve">нужно быть внимательным </w:t>
      </w:r>
      <w:r w:rsidRPr="00694C44">
        <w:rPr>
          <w:sz w:val="28"/>
          <w:szCs w:val="26"/>
        </w:rPr>
        <w:t>- нередко ненадлежащее оформление трудовых отношений допускается недобросовестными работодателями именно в отношении молодых людей в возрасте до 18 лет.</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Не оформленные надлежащим образом трудовые отношения лишают работников также льгот, предусмотренных законодательством.</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Если работник увольняется с работы, трудовую книжку ему обязаны выдать в последний рабочий день в организации.</w:t>
      </w:r>
    </w:p>
    <w:p w:rsidR="00210DE8" w:rsidRPr="00694C44" w:rsidRDefault="00C507C2" w:rsidP="00694C44">
      <w:pPr>
        <w:pStyle w:val="1"/>
        <w:shd w:val="clear" w:color="auto" w:fill="auto"/>
        <w:spacing w:before="0" w:line="240" w:lineRule="auto"/>
        <w:ind w:firstLine="709"/>
        <w:rPr>
          <w:sz w:val="28"/>
          <w:szCs w:val="26"/>
        </w:rPr>
      </w:pPr>
      <w:proofErr w:type="gramStart"/>
      <w:r w:rsidRPr="00694C44">
        <w:rPr>
          <w:sz w:val="28"/>
          <w:szCs w:val="26"/>
        </w:rPr>
        <w:t>В случае если по каким-либо причинам работодатель не отдает работнику трудовую книжку в день увольнения или запись в ней сделана неправильно, всегда</w:t>
      </w:r>
      <w:r w:rsidR="00991FAD">
        <w:rPr>
          <w:sz w:val="28"/>
          <w:szCs w:val="26"/>
        </w:rPr>
        <w:t xml:space="preserve"> </w:t>
      </w:r>
      <w:r w:rsidRPr="00694C44">
        <w:rPr>
          <w:sz w:val="28"/>
          <w:szCs w:val="26"/>
        </w:rPr>
        <w:t>можно обратиться в Государственную инспекцию труда по Приморскому краю (г. Владивосток, ул. Пологая 68), за консультацией или оказанием помощи, так как Инспекция в соответствии с п. 1 Положения о Федеральной службе по труду и занятости, в том числе</w:t>
      </w:r>
      <w:proofErr w:type="gramEnd"/>
      <w:r w:rsidRPr="00694C44">
        <w:rPr>
          <w:sz w:val="28"/>
          <w:szCs w:val="26"/>
        </w:rPr>
        <w:t xml:space="preserve"> осуществляет функции по контролю и надзору в сфере труда, занятости. При необходимости также можно проконсультироваться в органах опеки и попечительства, органах прокуратуры или обратиться в суд.</w:t>
      </w:r>
    </w:p>
    <w:p w:rsidR="00210DE8" w:rsidRPr="00694C44" w:rsidRDefault="00C507C2" w:rsidP="00694C44">
      <w:pPr>
        <w:pStyle w:val="1"/>
        <w:shd w:val="clear" w:color="auto" w:fill="auto"/>
        <w:spacing w:before="0" w:line="240" w:lineRule="auto"/>
        <w:ind w:firstLine="709"/>
        <w:rPr>
          <w:sz w:val="28"/>
          <w:szCs w:val="26"/>
        </w:rPr>
      </w:pPr>
      <w:r w:rsidRPr="00694C44">
        <w:rPr>
          <w:sz w:val="28"/>
          <w:szCs w:val="26"/>
        </w:rPr>
        <w:t xml:space="preserve">Также необходимо учитывать, что в соответствии с Федеральным законом № 159-ФЗ «О дополнительных гарантиях по социальной поддержке детей-сирот и </w:t>
      </w:r>
      <w:proofErr w:type="gramStart"/>
      <w:r w:rsidRPr="00694C44">
        <w:rPr>
          <w:sz w:val="28"/>
          <w:szCs w:val="26"/>
        </w:rPr>
        <w:t>детей</w:t>
      </w:r>
      <w:proofErr w:type="gramEnd"/>
      <w:r w:rsidRPr="00694C44">
        <w:rPr>
          <w:sz w:val="28"/>
          <w:szCs w:val="26"/>
        </w:rPr>
        <w:t xml:space="preserve"> оставшихся без попечения родителей» работникам - детям-сиротам и детям, оставшимся без попечения родителей, лицам из числа детей-сирот и детей, </w:t>
      </w:r>
      <w:r w:rsidRPr="00694C44">
        <w:rPr>
          <w:sz w:val="28"/>
          <w:szCs w:val="26"/>
        </w:rPr>
        <w:lastRenderedPageBreak/>
        <w:t>оставшихся без попечения родителей, высвобождаемым из организаций в связи с их ликвидацией, сокращением численности или штата, работодатели (их правопреемники)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w:t>
      </w:r>
    </w:p>
    <w:p w:rsidR="00991FAD" w:rsidRDefault="00991FAD" w:rsidP="00991FAD">
      <w:pPr>
        <w:pStyle w:val="1"/>
        <w:shd w:val="clear" w:color="auto" w:fill="auto"/>
        <w:spacing w:before="0" w:line="360" w:lineRule="auto"/>
        <w:jc w:val="right"/>
        <w:rPr>
          <w:sz w:val="28"/>
          <w:szCs w:val="26"/>
        </w:rPr>
      </w:pPr>
    </w:p>
    <w:p w:rsidR="00991FAD" w:rsidRDefault="00991FAD" w:rsidP="00991FAD">
      <w:pPr>
        <w:pStyle w:val="1"/>
        <w:shd w:val="clear" w:color="auto" w:fill="auto"/>
        <w:spacing w:before="0" w:line="360" w:lineRule="auto"/>
        <w:jc w:val="right"/>
        <w:rPr>
          <w:sz w:val="28"/>
          <w:szCs w:val="26"/>
        </w:rPr>
      </w:pPr>
    </w:p>
    <w:p w:rsidR="00991FAD" w:rsidRDefault="00991FAD" w:rsidP="00991FAD">
      <w:pPr>
        <w:pStyle w:val="1"/>
        <w:shd w:val="clear" w:color="auto" w:fill="auto"/>
        <w:spacing w:before="0" w:line="360" w:lineRule="auto"/>
        <w:jc w:val="right"/>
        <w:rPr>
          <w:sz w:val="28"/>
          <w:szCs w:val="26"/>
        </w:rPr>
      </w:pPr>
      <w:r>
        <w:rPr>
          <w:sz w:val="28"/>
          <w:szCs w:val="26"/>
        </w:rPr>
        <w:t>Заместитель прокурора г.</w:t>
      </w:r>
      <w:r w:rsidR="006F2909">
        <w:rPr>
          <w:sz w:val="28"/>
          <w:szCs w:val="26"/>
        </w:rPr>
        <w:t xml:space="preserve"> </w:t>
      </w:r>
      <w:proofErr w:type="spellStart"/>
      <w:r w:rsidR="00C507C2" w:rsidRPr="00694C44">
        <w:rPr>
          <w:sz w:val="28"/>
          <w:szCs w:val="26"/>
        </w:rPr>
        <w:t>Партизанска</w:t>
      </w:r>
      <w:proofErr w:type="spellEnd"/>
      <w:r w:rsidR="00C507C2" w:rsidRPr="00694C44">
        <w:rPr>
          <w:sz w:val="28"/>
          <w:szCs w:val="26"/>
        </w:rPr>
        <w:t xml:space="preserve"> </w:t>
      </w:r>
    </w:p>
    <w:p w:rsidR="00991FAD" w:rsidRDefault="00991FAD" w:rsidP="00991FAD">
      <w:pPr>
        <w:pStyle w:val="1"/>
        <w:shd w:val="clear" w:color="auto" w:fill="auto"/>
        <w:spacing w:before="0" w:line="360" w:lineRule="auto"/>
        <w:jc w:val="right"/>
        <w:rPr>
          <w:sz w:val="28"/>
          <w:szCs w:val="26"/>
        </w:rPr>
      </w:pPr>
      <w:r>
        <w:rPr>
          <w:sz w:val="28"/>
          <w:szCs w:val="26"/>
        </w:rPr>
        <w:t xml:space="preserve">юрист 1 класса </w:t>
      </w:r>
      <w:proofErr w:type="spellStart"/>
      <w:r>
        <w:rPr>
          <w:sz w:val="28"/>
          <w:szCs w:val="26"/>
        </w:rPr>
        <w:t>П.А.</w:t>
      </w:r>
      <w:r w:rsidR="00C507C2" w:rsidRPr="00694C44">
        <w:rPr>
          <w:sz w:val="28"/>
          <w:szCs w:val="26"/>
        </w:rPr>
        <w:t>Каплиев</w:t>
      </w:r>
      <w:proofErr w:type="spellEnd"/>
      <w:r w:rsidR="00C507C2" w:rsidRPr="00694C44">
        <w:rPr>
          <w:sz w:val="28"/>
          <w:szCs w:val="26"/>
        </w:rPr>
        <w:t xml:space="preserve"> </w:t>
      </w:r>
    </w:p>
    <w:p w:rsidR="00991FAD" w:rsidRDefault="00991FAD" w:rsidP="00991FAD">
      <w:pPr>
        <w:pStyle w:val="1"/>
        <w:shd w:val="clear" w:color="auto" w:fill="auto"/>
        <w:spacing w:before="0" w:line="360" w:lineRule="auto"/>
        <w:jc w:val="right"/>
        <w:rPr>
          <w:sz w:val="28"/>
          <w:szCs w:val="26"/>
        </w:rPr>
      </w:pPr>
      <w:r>
        <w:rPr>
          <w:sz w:val="28"/>
          <w:szCs w:val="26"/>
        </w:rPr>
        <w:t>Помощник прокурора г.</w:t>
      </w:r>
      <w:r w:rsidR="006F2909">
        <w:rPr>
          <w:sz w:val="28"/>
          <w:szCs w:val="26"/>
        </w:rPr>
        <w:t xml:space="preserve"> </w:t>
      </w:r>
      <w:bookmarkStart w:id="1" w:name="_GoBack"/>
      <w:bookmarkEnd w:id="1"/>
      <w:proofErr w:type="spellStart"/>
      <w:r w:rsidR="00C507C2" w:rsidRPr="00694C44">
        <w:rPr>
          <w:sz w:val="28"/>
          <w:szCs w:val="26"/>
        </w:rPr>
        <w:t>Партизанска</w:t>
      </w:r>
      <w:proofErr w:type="spellEnd"/>
      <w:r w:rsidR="00C507C2" w:rsidRPr="00694C44">
        <w:rPr>
          <w:sz w:val="28"/>
          <w:szCs w:val="26"/>
        </w:rPr>
        <w:t xml:space="preserve"> </w:t>
      </w:r>
    </w:p>
    <w:p w:rsidR="00210DE8" w:rsidRPr="00694C44" w:rsidRDefault="00991FAD" w:rsidP="00991FAD">
      <w:pPr>
        <w:pStyle w:val="1"/>
        <w:shd w:val="clear" w:color="auto" w:fill="auto"/>
        <w:spacing w:before="0" w:line="360" w:lineRule="auto"/>
        <w:jc w:val="right"/>
        <w:rPr>
          <w:sz w:val="28"/>
          <w:szCs w:val="26"/>
        </w:rPr>
      </w:pPr>
      <w:r>
        <w:rPr>
          <w:sz w:val="28"/>
          <w:szCs w:val="26"/>
        </w:rPr>
        <w:t>А.С.</w:t>
      </w:r>
      <w:r w:rsidR="00C507C2" w:rsidRPr="00694C44">
        <w:rPr>
          <w:sz w:val="28"/>
          <w:szCs w:val="26"/>
        </w:rPr>
        <w:t>Абдуллаев</w:t>
      </w:r>
    </w:p>
    <w:p w:rsidR="00210DE8" w:rsidRPr="00694C44" w:rsidRDefault="00210DE8" w:rsidP="00991FAD">
      <w:pPr>
        <w:spacing w:line="360" w:lineRule="auto"/>
        <w:jc w:val="right"/>
        <w:rPr>
          <w:sz w:val="28"/>
          <w:szCs w:val="26"/>
        </w:rPr>
      </w:pPr>
    </w:p>
    <w:sectPr w:rsidR="00210DE8" w:rsidRPr="00694C44" w:rsidSect="00694C44">
      <w:pgSz w:w="11909" w:h="16838"/>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48" w:rsidRDefault="008B4048">
      <w:r>
        <w:separator/>
      </w:r>
    </w:p>
  </w:endnote>
  <w:endnote w:type="continuationSeparator" w:id="0">
    <w:p w:rsidR="008B4048" w:rsidRDefault="008B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48" w:rsidRDefault="008B4048"/>
  </w:footnote>
  <w:footnote w:type="continuationSeparator" w:id="0">
    <w:p w:rsidR="008B4048" w:rsidRDefault="008B40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22BF"/>
    <w:multiLevelType w:val="multilevel"/>
    <w:tmpl w:val="7182F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E8"/>
    <w:rsid w:val="00210DE8"/>
    <w:rsid w:val="0054259B"/>
    <w:rsid w:val="00694C44"/>
    <w:rsid w:val="006F2909"/>
    <w:rsid w:val="008B4048"/>
    <w:rsid w:val="00991FAD"/>
    <w:rsid w:val="00C50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4"/>
      <w:sz w:val="25"/>
      <w:szCs w:val="25"/>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4"/>
      <w:sz w:val="25"/>
      <w:szCs w:val="25"/>
      <w:u w:val="none"/>
    </w:rPr>
  </w:style>
  <w:style w:type="paragraph" w:customStyle="1" w:styleId="20">
    <w:name w:val="Основной текст (2)"/>
    <w:basedOn w:val="a"/>
    <w:link w:val="2"/>
    <w:pPr>
      <w:shd w:val="clear" w:color="auto" w:fill="FFFFFF"/>
      <w:spacing w:after="420" w:line="0" w:lineRule="atLeast"/>
    </w:pPr>
    <w:rPr>
      <w:rFonts w:ascii="Times New Roman" w:eastAsia="Times New Roman" w:hAnsi="Times New Roman" w:cs="Times New Roman"/>
      <w:b/>
      <w:bCs/>
      <w:spacing w:val="4"/>
      <w:sz w:val="25"/>
      <w:szCs w:val="25"/>
    </w:rPr>
  </w:style>
  <w:style w:type="paragraph" w:customStyle="1" w:styleId="1">
    <w:name w:val="Основной текст1"/>
    <w:basedOn w:val="a"/>
    <w:link w:val="a4"/>
    <w:pPr>
      <w:shd w:val="clear" w:color="auto" w:fill="FFFFFF"/>
      <w:spacing w:before="420" w:line="317" w:lineRule="exact"/>
      <w:jc w:val="both"/>
    </w:pPr>
    <w:rPr>
      <w:rFonts w:ascii="Times New Roman" w:eastAsia="Times New Roman" w:hAnsi="Times New Roman" w:cs="Times New Roman"/>
      <w:spacing w:val="3"/>
      <w:sz w:val="25"/>
      <w:szCs w:val="25"/>
    </w:rPr>
  </w:style>
  <w:style w:type="paragraph" w:customStyle="1" w:styleId="11">
    <w:name w:val="Заголовок №1"/>
    <w:basedOn w:val="a"/>
    <w:link w:val="10"/>
    <w:pPr>
      <w:shd w:val="clear" w:color="auto" w:fill="FFFFFF"/>
      <w:spacing w:before="300" w:after="420" w:line="0" w:lineRule="atLeast"/>
      <w:outlineLvl w:val="0"/>
    </w:pPr>
    <w:rPr>
      <w:rFonts w:ascii="Times New Roman" w:eastAsia="Times New Roman" w:hAnsi="Times New Roman" w:cs="Times New Roman"/>
      <w:b/>
      <w:bCs/>
      <w:spacing w:val="4"/>
      <w:sz w:val="25"/>
      <w:szCs w:val="25"/>
    </w:rPr>
  </w:style>
  <w:style w:type="paragraph" w:styleId="a5">
    <w:name w:val="Balloon Text"/>
    <w:basedOn w:val="a"/>
    <w:link w:val="a6"/>
    <w:uiPriority w:val="99"/>
    <w:semiHidden/>
    <w:unhideWhenUsed/>
    <w:rsid w:val="006F2909"/>
    <w:rPr>
      <w:rFonts w:ascii="Tahoma" w:hAnsi="Tahoma" w:cs="Tahoma"/>
      <w:sz w:val="16"/>
      <w:szCs w:val="16"/>
    </w:rPr>
  </w:style>
  <w:style w:type="character" w:customStyle="1" w:styleId="a6">
    <w:name w:val="Текст выноски Знак"/>
    <w:basedOn w:val="a0"/>
    <w:link w:val="a5"/>
    <w:uiPriority w:val="99"/>
    <w:semiHidden/>
    <w:rsid w:val="006F290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4"/>
      <w:sz w:val="25"/>
      <w:szCs w:val="25"/>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4"/>
      <w:sz w:val="25"/>
      <w:szCs w:val="25"/>
      <w:u w:val="none"/>
    </w:rPr>
  </w:style>
  <w:style w:type="paragraph" w:customStyle="1" w:styleId="20">
    <w:name w:val="Основной текст (2)"/>
    <w:basedOn w:val="a"/>
    <w:link w:val="2"/>
    <w:pPr>
      <w:shd w:val="clear" w:color="auto" w:fill="FFFFFF"/>
      <w:spacing w:after="420" w:line="0" w:lineRule="atLeast"/>
    </w:pPr>
    <w:rPr>
      <w:rFonts w:ascii="Times New Roman" w:eastAsia="Times New Roman" w:hAnsi="Times New Roman" w:cs="Times New Roman"/>
      <w:b/>
      <w:bCs/>
      <w:spacing w:val="4"/>
      <w:sz w:val="25"/>
      <w:szCs w:val="25"/>
    </w:rPr>
  </w:style>
  <w:style w:type="paragraph" w:customStyle="1" w:styleId="1">
    <w:name w:val="Основной текст1"/>
    <w:basedOn w:val="a"/>
    <w:link w:val="a4"/>
    <w:pPr>
      <w:shd w:val="clear" w:color="auto" w:fill="FFFFFF"/>
      <w:spacing w:before="420" w:line="317" w:lineRule="exact"/>
      <w:jc w:val="both"/>
    </w:pPr>
    <w:rPr>
      <w:rFonts w:ascii="Times New Roman" w:eastAsia="Times New Roman" w:hAnsi="Times New Roman" w:cs="Times New Roman"/>
      <w:spacing w:val="3"/>
      <w:sz w:val="25"/>
      <w:szCs w:val="25"/>
    </w:rPr>
  </w:style>
  <w:style w:type="paragraph" w:customStyle="1" w:styleId="11">
    <w:name w:val="Заголовок №1"/>
    <w:basedOn w:val="a"/>
    <w:link w:val="10"/>
    <w:pPr>
      <w:shd w:val="clear" w:color="auto" w:fill="FFFFFF"/>
      <w:spacing w:before="300" w:after="420" w:line="0" w:lineRule="atLeast"/>
      <w:outlineLvl w:val="0"/>
    </w:pPr>
    <w:rPr>
      <w:rFonts w:ascii="Times New Roman" w:eastAsia="Times New Roman" w:hAnsi="Times New Roman" w:cs="Times New Roman"/>
      <w:b/>
      <w:bCs/>
      <w:spacing w:val="4"/>
      <w:sz w:val="25"/>
      <w:szCs w:val="25"/>
    </w:rPr>
  </w:style>
  <w:style w:type="paragraph" w:styleId="a5">
    <w:name w:val="Balloon Text"/>
    <w:basedOn w:val="a"/>
    <w:link w:val="a6"/>
    <w:uiPriority w:val="99"/>
    <w:semiHidden/>
    <w:unhideWhenUsed/>
    <w:rsid w:val="006F2909"/>
    <w:rPr>
      <w:rFonts w:ascii="Tahoma" w:hAnsi="Tahoma" w:cs="Tahoma"/>
      <w:sz w:val="16"/>
      <w:szCs w:val="16"/>
    </w:rPr>
  </w:style>
  <w:style w:type="character" w:customStyle="1" w:styleId="a6">
    <w:name w:val="Текст выноски Знак"/>
    <w:basedOn w:val="a0"/>
    <w:link w:val="a5"/>
    <w:uiPriority w:val="99"/>
    <w:semiHidden/>
    <w:rsid w:val="006F290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1394</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2016-03-22T10:37:00Z</dcterms:created>
  <dcterms:modified xsi:type="dcterms:W3CDTF">2016-03-22T11:09:00Z</dcterms:modified>
</cp:coreProperties>
</file>